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A844A" w14:textId="30152D6B" w:rsidR="006F640A" w:rsidRPr="006F640A" w:rsidRDefault="004932DB" w:rsidP="006F640A">
      <w:pPr>
        <w:pStyle w:val="Normal1"/>
        <w:pBdr>
          <w:top w:val="nil"/>
          <w:left w:val="nil"/>
          <w:bottom w:val="nil"/>
          <w:right w:val="nil"/>
          <w:between w:val="nil"/>
        </w:pBdr>
        <w:jc w:val="right"/>
        <w:rPr>
          <w:rFonts w:eastAsia="Cambria"/>
          <w:b/>
          <w:sz w:val="24"/>
          <w:szCs w:val="24"/>
          <w:u w:val="single"/>
        </w:rPr>
      </w:pPr>
      <w:r>
        <w:rPr>
          <w:rFonts w:eastAsia="Cambria"/>
          <w:b/>
          <w:sz w:val="24"/>
          <w:szCs w:val="24"/>
          <w:u w:val="single"/>
        </w:rPr>
        <w:t>Draft/</w:t>
      </w:r>
      <w:r w:rsidR="003C3F5F">
        <w:rPr>
          <w:rFonts w:eastAsia="Cambria"/>
          <w:b/>
          <w:sz w:val="24"/>
          <w:szCs w:val="24"/>
          <w:u w:val="single"/>
        </w:rPr>
        <w:t xml:space="preserve"> 07.01.2020</w:t>
      </w:r>
    </w:p>
    <w:p w14:paraId="1C18E473" w14:textId="77777777" w:rsidR="006F640A" w:rsidRPr="006F640A" w:rsidRDefault="006F640A" w:rsidP="006F640A">
      <w:pPr>
        <w:pStyle w:val="Normal1"/>
        <w:pBdr>
          <w:top w:val="nil"/>
          <w:left w:val="nil"/>
          <w:bottom w:val="nil"/>
          <w:right w:val="nil"/>
          <w:between w:val="nil"/>
        </w:pBdr>
        <w:jc w:val="right"/>
        <w:rPr>
          <w:rFonts w:eastAsia="Cambria"/>
          <w:b/>
          <w:sz w:val="24"/>
          <w:szCs w:val="24"/>
          <w:u w:val="single"/>
        </w:rPr>
      </w:pPr>
    </w:p>
    <w:p w14:paraId="63D85FD3" w14:textId="5E21C19E" w:rsidR="008A555C" w:rsidRPr="006F640A" w:rsidRDefault="008A555C" w:rsidP="008A555C">
      <w:pPr>
        <w:pStyle w:val="Normal1"/>
        <w:pBdr>
          <w:top w:val="nil"/>
          <w:left w:val="nil"/>
          <w:bottom w:val="nil"/>
          <w:right w:val="nil"/>
          <w:between w:val="nil"/>
        </w:pBdr>
        <w:jc w:val="center"/>
        <w:rPr>
          <w:rFonts w:eastAsia="Cambria"/>
          <w:b/>
          <w:sz w:val="24"/>
          <w:szCs w:val="24"/>
        </w:rPr>
      </w:pPr>
      <w:r w:rsidRPr="006F640A">
        <w:rPr>
          <w:rFonts w:eastAsia="Cambria"/>
          <w:b/>
          <w:sz w:val="24"/>
          <w:szCs w:val="24"/>
        </w:rPr>
        <w:t xml:space="preserve">The Central Consumer Protection Authority (Submission of Inquiry or </w:t>
      </w:r>
      <w:r w:rsidR="006F640A" w:rsidRPr="006F640A">
        <w:rPr>
          <w:rFonts w:eastAsia="Cambria"/>
          <w:b/>
          <w:sz w:val="24"/>
          <w:szCs w:val="24"/>
        </w:rPr>
        <w:t>Investigation by</w:t>
      </w:r>
      <w:r w:rsidRPr="006F640A">
        <w:rPr>
          <w:rFonts w:eastAsia="Cambria"/>
          <w:b/>
          <w:sz w:val="24"/>
          <w:szCs w:val="24"/>
        </w:rPr>
        <w:t xml:space="preserve"> the Inves</w:t>
      </w:r>
      <w:r w:rsidR="003C3F5F">
        <w:rPr>
          <w:rFonts w:eastAsia="Cambria"/>
          <w:b/>
          <w:sz w:val="24"/>
          <w:szCs w:val="24"/>
        </w:rPr>
        <w:t>tigation Wing) Regulations, 2020</w:t>
      </w:r>
    </w:p>
    <w:p w14:paraId="7EE1054E" w14:textId="77777777" w:rsidR="008A555C" w:rsidRPr="006F640A" w:rsidRDefault="008A555C" w:rsidP="008A555C">
      <w:pPr>
        <w:pStyle w:val="Normal1"/>
        <w:pBdr>
          <w:top w:val="nil"/>
          <w:left w:val="nil"/>
          <w:bottom w:val="nil"/>
          <w:right w:val="nil"/>
          <w:between w:val="nil"/>
        </w:pBdr>
        <w:jc w:val="center"/>
        <w:rPr>
          <w:rFonts w:eastAsia="Cambria"/>
          <w:b/>
          <w:sz w:val="24"/>
          <w:szCs w:val="24"/>
        </w:rPr>
      </w:pPr>
    </w:p>
    <w:p w14:paraId="19957182" w14:textId="3D533027" w:rsidR="008A555C" w:rsidRPr="006F640A" w:rsidRDefault="008A555C" w:rsidP="006F640A">
      <w:pPr>
        <w:pStyle w:val="Normal1"/>
        <w:ind w:firstLine="720"/>
        <w:jc w:val="both"/>
        <w:rPr>
          <w:rFonts w:eastAsia="Cambria"/>
          <w:sz w:val="24"/>
          <w:szCs w:val="24"/>
        </w:rPr>
      </w:pPr>
      <w:r w:rsidRPr="006F640A">
        <w:rPr>
          <w:rFonts w:eastAsia="Cambria"/>
          <w:sz w:val="24"/>
          <w:szCs w:val="24"/>
        </w:rPr>
        <w:t>In exercise of the powers conferred by sub-section (5) of section 15 and read with clause (c) of sub-section (2) of section 1</w:t>
      </w:r>
      <w:r w:rsidR="00CB282D" w:rsidRPr="006F640A">
        <w:rPr>
          <w:rFonts w:eastAsia="Cambria"/>
          <w:sz w:val="24"/>
          <w:szCs w:val="24"/>
        </w:rPr>
        <w:t xml:space="preserve">04 of the </w:t>
      </w:r>
      <w:r w:rsidRPr="006F640A">
        <w:rPr>
          <w:rFonts w:eastAsia="Cambria"/>
          <w:sz w:val="24"/>
          <w:szCs w:val="24"/>
        </w:rPr>
        <w:t>Consumer Protection Act, 2019 (35 of 2019), the Central Government hereby makes the following regulations, namely:---</w:t>
      </w:r>
    </w:p>
    <w:p w14:paraId="1530388F" w14:textId="77777777" w:rsidR="008A555C" w:rsidRPr="006F640A" w:rsidRDefault="008A555C" w:rsidP="008A555C">
      <w:pPr>
        <w:pStyle w:val="Normal1"/>
        <w:jc w:val="both"/>
        <w:rPr>
          <w:rFonts w:eastAsia="Cambria"/>
          <w:sz w:val="24"/>
          <w:szCs w:val="24"/>
        </w:rPr>
      </w:pPr>
    </w:p>
    <w:p w14:paraId="75F67F7E" w14:textId="77777777" w:rsidR="008A555C" w:rsidRPr="006F640A" w:rsidRDefault="008A555C" w:rsidP="008A555C">
      <w:pPr>
        <w:pStyle w:val="Normal1"/>
        <w:numPr>
          <w:ilvl w:val="0"/>
          <w:numId w:val="7"/>
        </w:numPr>
        <w:ind w:hanging="720"/>
        <w:jc w:val="both"/>
        <w:rPr>
          <w:rFonts w:eastAsia="Cambria"/>
          <w:b/>
          <w:sz w:val="24"/>
          <w:szCs w:val="24"/>
        </w:rPr>
      </w:pPr>
      <w:r w:rsidRPr="006F640A">
        <w:rPr>
          <w:rFonts w:eastAsia="Cambria"/>
          <w:b/>
          <w:sz w:val="24"/>
          <w:szCs w:val="24"/>
        </w:rPr>
        <w:t>Short title and commencement.---</w:t>
      </w:r>
    </w:p>
    <w:p w14:paraId="0C85F1CC" w14:textId="77777777" w:rsidR="008A555C" w:rsidRPr="006F640A" w:rsidRDefault="008A555C" w:rsidP="008A555C">
      <w:pPr>
        <w:pStyle w:val="Normal1"/>
        <w:ind w:left="720"/>
        <w:jc w:val="both"/>
        <w:rPr>
          <w:rFonts w:eastAsia="Cambria"/>
          <w:b/>
          <w:sz w:val="24"/>
          <w:szCs w:val="24"/>
        </w:rPr>
      </w:pPr>
    </w:p>
    <w:p w14:paraId="0999DDAE" w14:textId="11AED3BA" w:rsidR="008A555C" w:rsidRPr="006F640A" w:rsidRDefault="008A555C" w:rsidP="008A555C">
      <w:pPr>
        <w:pStyle w:val="Normal1"/>
        <w:numPr>
          <w:ilvl w:val="0"/>
          <w:numId w:val="1"/>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These regulations shall be called the Central Consumer Protection Authority (Submission of Inquiry or Investigation by the Inve</w:t>
      </w:r>
      <w:r w:rsidR="003C3F5F">
        <w:rPr>
          <w:rFonts w:eastAsia="Cambria"/>
          <w:sz w:val="24"/>
          <w:szCs w:val="24"/>
        </w:rPr>
        <w:t>stigation Wing) Regulations, 2020</w:t>
      </w:r>
      <w:r w:rsidRPr="006F640A">
        <w:rPr>
          <w:rFonts w:eastAsia="Cambria"/>
          <w:sz w:val="24"/>
          <w:szCs w:val="24"/>
        </w:rPr>
        <w:t>.</w:t>
      </w:r>
    </w:p>
    <w:p w14:paraId="6EDA0305" w14:textId="77777777" w:rsidR="008A555C" w:rsidRPr="006F640A" w:rsidRDefault="008A555C" w:rsidP="008A555C">
      <w:pPr>
        <w:pStyle w:val="Normal1"/>
        <w:pBdr>
          <w:top w:val="nil"/>
          <w:left w:val="nil"/>
          <w:bottom w:val="nil"/>
          <w:right w:val="nil"/>
          <w:between w:val="nil"/>
        </w:pBdr>
        <w:ind w:left="1530"/>
        <w:jc w:val="both"/>
        <w:rPr>
          <w:rFonts w:eastAsia="Cambria"/>
          <w:sz w:val="24"/>
          <w:szCs w:val="24"/>
        </w:rPr>
      </w:pPr>
    </w:p>
    <w:p w14:paraId="3CB2DA77" w14:textId="77777777" w:rsidR="008A555C" w:rsidRPr="006F640A" w:rsidRDefault="008A555C" w:rsidP="008A555C">
      <w:pPr>
        <w:pStyle w:val="Normal1"/>
        <w:numPr>
          <w:ilvl w:val="0"/>
          <w:numId w:val="1"/>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 xml:space="preserve">These regulations shall come into force on the date of publication in the Official Gazette. </w:t>
      </w:r>
    </w:p>
    <w:p w14:paraId="3473E69D" w14:textId="77777777" w:rsidR="008A555C" w:rsidRPr="006F640A" w:rsidRDefault="008A555C" w:rsidP="008A555C">
      <w:pPr>
        <w:pStyle w:val="Normal1"/>
        <w:ind w:left="1260"/>
        <w:jc w:val="both"/>
        <w:rPr>
          <w:rFonts w:eastAsia="Cambria"/>
          <w:sz w:val="24"/>
          <w:szCs w:val="24"/>
        </w:rPr>
      </w:pPr>
    </w:p>
    <w:p w14:paraId="5D62F7A4" w14:textId="77777777" w:rsidR="008A555C" w:rsidRPr="006F640A" w:rsidRDefault="008A555C" w:rsidP="008A555C">
      <w:pPr>
        <w:pStyle w:val="Normal1"/>
        <w:numPr>
          <w:ilvl w:val="0"/>
          <w:numId w:val="7"/>
        </w:numPr>
        <w:ind w:hanging="720"/>
        <w:jc w:val="both"/>
        <w:rPr>
          <w:rFonts w:eastAsia="Cambria"/>
          <w:b/>
          <w:sz w:val="24"/>
          <w:szCs w:val="24"/>
        </w:rPr>
      </w:pPr>
      <w:r w:rsidRPr="006F640A">
        <w:rPr>
          <w:rFonts w:eastAsia="Cambria"/>
          <w:b/>
          <w:sz w:val="24"/>
          <w:szCs w:val="24"/>
        </w:rPr>
        <w:t>Definitions.--</w:t>
      </w:r>
      <w:r w:rsidRPr="006F640A">
        <w:rPr>
          <w:rFonts w:eastAsia="Cambria"/>
          <w:sz w:val="24"/>
          <w:szCs w:val="24"/>
        </w:rPr>
        <w:tab/>
      </w:r>
    </w:p>
    <w:p w14:paraId="38C329EB" w14:textId="77777777" w:rsidR="008A555C" w:rsidRPr="006F640A" w:rsidRDefault="008A555C" w:rsidP="007A52D3">
      <w:pPr>
        <w:pStyle w:val="Normal1"/>
        <w:numPr>
          <w:ilvl w:val="0"/>
          <w:numId w:val="8"/>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In these regulations, unless the context otherwise requires.--</w:t>
      </w:r>
    </w:p>
    <w:p w14:paraId="322BDFF5" w14:textId="48FC0EC7" w:rsidR="008A555C" w:rsidRPr="006F640A" w:rsidRDefault="008A555C" w:rsidP="007A52D3">
      <w:pPr>
        <w:pStyle w:val="Normal1"/>
        <w:numPr>
          <w:ilvl w:val="0"/>
          <w:numId w:val="4"/>
        </w:numPr>
        <w:pBdr>
          <w:top w:val="nil"/>
          <w:left w:val="nil"/>
          <w:bottom w:val="nil"/>
          <w:right w:val="nil"/>
          <w:between w:val="nil"/>
        </w:pBdr>
        <w:ind w:left="2160" w:hanging="720"/>
        <w:jc w:val="both"/>
        <w:rPr>
          <w:rFonts w:eastAsia="Cambria"/>
          <w:sz w:val="24"/>
          <w:szCs w:val="24"/>
        </w:rPr>
      </w:pPr>
      <w:r w:rsidRPr="006F640A">
        <w:rPr>
          <w:rFonts w:eastAsia="Cambria"/>
          <w:sz w:val="24"/>
          <w:szCs w:val="24"/>
        </w:rPr>
        <w:t>‘Act’ means</w:t>
      </w:r>
      <w:r w:rsidR="00310673" w:rsidRPr="006F640A">
        <w:rPr>
          <w:rFonts w:eastAsia="Cambria"/>
          <w:sz w:val="24"/>
          <w:szCs w:val="24"/>
        </w:rPr>
        <w:t xml:space="preserve"> the </w:t>
      </w:r>
      <w:r w:rsidR="003F69C6" w:rsidRPr="006F640A">
        <w:rPr>
          <w:rFonts w:eastAsia="Cambria"/>
          <w:sz w:val="24"/>
          <w:szCs w:val="24"/>
        </w:rPr>
        <w:t>Consumer Protection Act, 2019;</w:t>
      </w:r>
    </w:p>
    <w:p w14:paraId="7FB7E1BE" w14:textId="18B32D35" w:rsidR="00BD23A1" w:rsidRPr="006F640A" w:rsidRDefault="007A52D3" w:rsidP="006070BC">
      <w:pPr>
        <w:pStyle w:val="Normal1"/>
        <w:numPr>
          <w:ilvl w:val="0"/>
          <w:numId w:val="4"/>
        </w:numPr>
        <w:pBdr>
          <w:top w:val="nil"/>
          <w:left w:val="nil"/>
          <w:bottom w:val="nil"/>
          <w:right w:val="nil"/>
          <w:between w:val="nil"/>
        </w:pBdr>
        <w:ind w:left="2160" w:hanging="720"/>
        <w:jc w:val="both"/>
        <w:rPr>
          <w:rFonts w:eastAsia="Cambria"/>
          <w:sz w:val="24"/>
          <w:szCs w:val="24"/>
        </w:rPr>
      </w:pPr>
      <w:r w:rsidRPr="006F640A">
        <w:rPr>
          <w:rFonts w:eastAsia="Cambria"/>
          <w:sz w:val="24"/>
          <w:szCs w:val="24"/>
        </w:rPr>
        <w:t>‘</w:t>
      </w:r>
      <w:r w:rsidR="00BD23A1" w:rsidRPr="006F640A">
        <w:rPr>
          <w:rFonts w:eastAsia="Cambria"/>
          <w:sz w:val="24"/>
          <w:szCs w:val="24"/>
        </w:rPr>
        <w:t>Central Authority</w:t>
      </w:r>
      <w:r w:rsidRPr="006F640A">
        <w:rPr>
          <w:rFonts w:eastAsia="Cambria"/>
          <w:sz w:val="24"/>
          <w:szCs w:val="24"/>
        </w:rPr>
        <w:t>’</w:t>
      </w:r>
      <w:r w:rsidR="00BD23A1" w:rsidRPr="006F640A">
        <w:rPr>
          <w:rFonts w:eastAsia="Cambria"/>
          <w:sz w:val="24"/>
          <w:szCs w:val="24"/>
        </w:rPr>
        <w:t xml:space="preserve"> means the Central Consumer Protection Authority </w:t>
      </w:r>
      <w:r w:rsidR="003F69C6" w:rsidRPr="006F640A">
        <w:rPr>
          <w:rFonts w:eastAsia="Cambria"/>
          <w:sz w:val="24"/>
          <w:szCs w:val="24"/>
        </w:rPr>
        <w:t>established under section 10 of the Act;</w:t>
      </w:r>
    </w:p>
    <w:p w14:paraId="076E2E45" w14:textId="306CBB5A" w:rsidR="007A52D3" w:rsidRPr="006F640A" w:rsidRDefault="007A52D3" w:rsidP="007A52D3">
      <w:pPr>
        <w:pStyle w:val="Normal1"/>
        <w:numPr>
          <w:ilvl w:val="0"/>
          <w:numId w:val="4"/>
        </w:numPr>
        <w:pBdr>
          <w:top w:val="nil"/>
          <w:left w:val="nil"/>
          <w:bottom w:val="nil"/>
          <w:right w:val="nil"/>
          <w:between w:val="nil"/>
        </w:pBdr>
        <w:ind w:left="2160" w:hanging="720"/>
        <w:jc w:val="both"/>
        <w:rPr>
          <w:rFonts w:eastAsia="Cambria"/>
          <w:sz w:val="24"/>
          <w:szCs w:val="24"/>
        </w:rPr>
      </w:pPr>
      <w:r w:rsidRPr="006F640A">
        <w:rPr>
          <w:rFonts w:eastAsia="Cambria"/>
          <w:sz w:val="24"/>
          <w:szCs w:val="24"/>
        </w:rPr>
        <w:t>‘Investigation Wing’ means</w:t>
      </w:r>
      <w:r w:rsidR="00692371">
        <w:rPr>
          <w:rFonts w:eastAsia="Cambria"/>
          <w:sz w:val="24"/>
          <w:szCs w:val="24"/>
        </w:rPr>
        <w:t xml:space="preserve"> </w:t>
      </w:r>
      <w:bookmarkStart w:id="0" w:name="_GoBack"/>
      <w:bookmarkEnd w:id="0"/>
      <w:r w:rsidR="006070BC" w:rsidRPr="006F640A">
        <w:rPr>
          <w:rFonts w:eastAsia="Cambria"/>
          <w:sz w:val="24"/>
          <w:szCs w:val="24"/>
        </w:rPr>
        <w:t xml:space="preserve"> the Investigation Wing of the Central Authority as referred to in sub-section (1) of section 15 of the Act; and </w:t>
      </w:r>
    </w:p>
    <w:p w14:paraId="3F6F94D4" w14:textId="08F1E693" w:rsidR="006070BC" w:rsidRPr="006F640A" w:rsidRDefault="006070BC" w:rsidP="003F69C6">
      <w:pPr>
        <w:pStyle w:val="Normal1"/>
        <w:numPr>
          <w:ilvl w:val="0"/>
          <w:numId w:val="4"/>
        </w:numPr>
        <w:pBdr>
          <w:top w:val="nil"/>
          <w:left w:val="nil"/>
          <w:bottom w:val="nil"/>
          <w:right w:val="nil"/>
          <w:between w:val="nil"/>
        </w:pBdr>
        <w:ind w:left="2160" w:hanging="720"/>
        <w:jc w:val="both"/>
        <w:rPr>
          <w:sz w:val="24"/>
          <w:szCs w:val="24"/>
        </w:rPr>
      </w:pPr>
      <w:r w:rsidRPr="006F640A">
        <w:rPr>
          <w:rFonts w:eastAsia="Cambria"/>
          <w:sz w:val="24"/>
          <w:szCs w:val="24"/>
        </w:rPr>
        <w:t>‘Secretary’ means</w:t>
      </w:r>
      <w:r w:rsidR="003F69C6" w:rsidRPr="006F640A">
        <w:rPr>
          <w:rFonts w:eastAsia="Cambria"/>
          <w:sz w:val="24"/>
          <w:szCs w:val="24"/>
        </w:rPr>
        <w:t xml:space="preserve"> </w:t>
      </w:r>
      <w:r w:rsidR="003F69C6" w:rsidRPr="006F640A">
        <w:rPr>
          <w:sz w:val="24"/>
          <w:szCs w:val="24"/>
        </w:rPr>
        <w:t>the senior officer of the Central Authority nominated by the Chief Commissioner under sub-regulation (1) of regulation 12 of Central Consumer Protection Authority (Allocation and Transaction of Business) Regulations, 2019.</w:t>
      </w:r>
    </w:p>
    <w:p w14:paraId="28F1CDA8"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p>
    <w:p w14:paraId="5F6B6F89" w14:textId="77777777" w:rsidR="008A555C" w:rsidRPr="006F640A" w:rsidRDefault="008A555C" w:rsidP="008A555C">
      <w:pPr>
        <w:pStyle w:val="Normal1"/>
        <w:numPr>
          <w:ilvl w:val="0"/>
          <w:numId w:val="8"/>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 xml:space="preserve">Words and expressions used but not defined in these regulations and defined in the Consumer Protection Act (35 of 2019) shall have the meaning assigned to them under that Act. </w:t>
      </w:r>
      <w:r w:rsidRPr="006F640A">
        <w:rPr>
          <w:rFonts w:eastAsia="Cambria"/>
          <w:sz w:val="24"/>
          <w:szCs w:val="24"/>
        </w:rPr>
        <w:tab/>
      </w:r>
    </w:p>
    <w:p w14:paraId="37A2BBE1" w14:textId="77777777" w:rsidR="008A555C" w:rsidRPr="006F640A" w:rsidRDefault="008A555C" w:rsidP="008A555C">
      <w:pPr>
        <w:pStyle w:val="Normal1"/>
        <w:pBdr>
          <w:top w:val="nil"/>
          <w:left w:val="nil"/>
          <w:bottom w:val="nil"/>
          <w:right w:val="nil"/>
          <w:between w:val="nil"/>
        </w:pBdr>
        <w:jc w:val="both"/>
        <w:rPr>
          <w:rFonts w:eastAsia="Cambria"/>
          <w:sz w:val="24"/>
          <w:szCs w:val="24"/>
        </w:rPr>
      </w:pPr>
    </w:p>
    <w:p w14:paraId="790E69CC" w14:textId="77777777" w:rsidR="008A555C" w:rsidRPr="006F640A" w:rsidRDefault="008A555C" w:rsidP="008A555C">
      <w:pPr>
        <w:pStyle w:val="Normal1"/>
        <w:numPr>
          <w:ilvl w:val="0"/>
          <w:numId w:val="7"/>
        </w:numPr>
        <w:ind w:hanging="720"/>
        <w:jc w:val="both"/>
        <w:rPr>
          <w:rFonts w:eastAsia="Cambria"/>
          <w:b/>
          <w:sz w:val="24"/>
          <w:szCs w:val="24"/>
        </w:rPr>
      </w:pPr>
      <w:r w:rsidRPr="006F640A">
        <w:rPr>
          <w:rFonts w:eastAsia="Cambria"/>
          <w:b/>
          <w:sz w:val="24"/>
          <w:szCs w:val="24"/>
        </w:rPr>
        <w:t xml:space="preserve">Opinion on existence of </w:t>
      </w:r>
      <w:r w:rsidRPr="006F640A">
        <w:rPr>
          <w:rFonts w:eastAsia="Cambria"/>
          <w:b/>
          <w:i/>
          <w:sz w:val="24"/>
          <w:szCs w:val="24"/>
        </w:rPr>
        <w:t xml:space="preserve">prima facie </w:t>
      </w:r>
      <w:r w:rsidRPr="006F640A">
        <w:rPr>
          <w:rFonts w:eastAsia="Cambria"/>
          <w:b/>
          <w:sz w:val="24"/>
          <w:szCs w:val="24"/>
        </w:rPr>
        <w:t>case.---</w:t>
      </w:r>
    </w:p>
    <w:p w14:paraId="38FDA6C1" w14:textId="77777777" w:rsidR="008A555C" w:rsidRPr="006F640A" w:rsidRDefault="008A555C" w:rsidP="008A555C">
      <w:pPr>
        <w:pStyle w:val="Normal1"/>
        <w:pBdr>
          <w:top w:val="nil"/>
          <w:left w:val="nil"/>
          <w:bottom w:val="nil"/>
          <w:right w:val="nil"/>
          <w:between w:val="nil"/>
        </w:pBdr>
        <w:ind w:left="720"/>
        <w:jc w:val="both"/>
        <w:rPr>
          <w:rFonts w:eastAsia="Cambria"/>
          <w:b/>
          <w:sz w:val="24"/>
          <w:szCs w:val="24"/>
        </w:rPr>
      </w:pPr>
    </w:p>
    <w:p w14:paraId="75F30676" w14:textId="77777777" w:rsidR="008A555C" w:rsidRPr="006F640A" w:rsidRDefault="008A555C" w:rsidP="008A555C">
      <w:pPr>
        <w:pStyle w:val="Normal1"/>
        <w:numPr>
          <w:ilvl w:val="0"/>
          <w:numId w:val="11"/>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 xml:space="preserve">The Secretary, </w:t>
      </w:r>
      <w:proofErr w:type="gramStart"/>
      <w:r w:rsidRPr="006F640A">
        <w:rPr>
          <w:rFonts w:eastAsia="Cambria"/>
          <w:sz w:val="24"/>
          <w:szCs w:val="24"/>
        </w:rPr>
        <w:t>may</w:t>
      </w:r>
      <w:proofErr w:type="gramEnd"/>
      <w:r w:rsidRPr="006F640A">
        <w:rPr>
          <w:rFonts w:eastAsia="Cambria"/>
          <w:sz w:val="24"/>
          <w:szCs w:val="24"/>
        </w:rPr>
        <w:t xml:space="preserve"> after receiving any information, complaint, or directions from the Central Government, as referred to under sub-section (1) of section 19 of the Act, place the same before the </w:t>
      </w:r>
      <w:r w:rsidRPr="006F640A">
        <w:rPr>
          <w:rFonts w:eastAsia="Cambria"/>
          <w:sz w:val="24"/>
          <w:szCs w:val="24"/>
        </w:rPr>
        <w:lastRenderedPageBreak/>
        <w:t xml:space="preserve">Central Authority to form its opinion on the existence of a </w:t>
      </w:r>
      <w:r w:rsidRPr="006F640A">
        <w:rPr>
          <w:rFonts w:eastAsia="Cambria"/>
          <w:i/>
          <w:sz w:val="24"/>
          <w:szCs w:val="24"/>
        </w:rPr>
        <w:t xml:space="preserve">prima facie </w:t>
      </w:r>
      <w:r w:rsidRPr="006F640A">
        <w:rPr>
          <w:rFonts w:eastAsia="Cambria"/>
          <w:sz w:val="24"/>
          <w:szCs w:val="24"/>
        </w:rPr>
        <w:t>case.</w:t>
      </w:r>
    </w:p>
    <w:p w14:paraId="074BE098"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p>
    <w:p w14:paraId="04F3E749" w14:textId="1F044EFB" w:rsidR="008A555C" w:rsidRPr="000111B6" w:rsidRDefault="008A555C" w:rsidP="008A555C">
      <w:pPr>
        <w:pStyle w:val="Normal1"/>
        <w:numPr>
          <w:ilvl w:val="0"/>
          <w:numId w:val="11"/>
        </w:numPr>
        <w:pBdr>
          <w:top w:val="nil"/>
          <w:left w:val="nil"/>
          <w:bottom w:val="nil"/>
          <w:right w:val="nil"/>
          <w:between w:val="nil"/>
        </w:pBdr>
        <w:ind w:left="1440" w:hanging="720"/>
        <w:jc w:val="both"/>
        <w:rPr>
          <w:rFonts w:eastAsia="Cambria"/>
          <w:sz w:val="24"/>
          <w:szCs w:val="24"/>
          <w:highlight w:val="yellow"/>
        </w:rPr>
      </w:pPr>
      <w:r w:rsidRPr="006F640A">
        <w:rPr>
          <w:rFonts w:eastAsia="Cambria"/>
          <w:sz w:val="24"/>
          <w:szCs w:val="24"/>
        </w:rPr>
        <w:t xml:space="preserve">For the purpose of sub-regulation (1), the Central Authority shall, as far as possible, record its opinion on the existence of a </w:t>
      </w:r>
      <w:r w:rsidRPr="006F640A">
        <w:rPr>
          <w:rFonts w:eastAsia="Cambria"/>
          <w:i/>
          <w:sz w:val="24"/>
          <w:szCs w:val="24"/>
        </w:rPr>
        <w:t>prima facie</w:t>
      </w:r>
      <w:r w:rsidRPr="006F640A">
        <w:rPr>
          <w:rFonts w:eastAsia="Cambria"/>
          <w:sz w:val="24"/>
          <w:szCs w:val="24"/>
        </w:rPr>
        <w:t xml:space="preserve"> case </w:t>
      </w:r>
      <w:r w:rsidRPr="000111B6">
        <w:rPr>
          <w:rFonts w:eastAsia="Cambria"/>
          <w:sz w:val="24"/>
          <w:szCs w:val="24"/>
          <w:highlight w:val="yellow"/>
        </w:rPr>
        <w:t xml:space="preserve">within </w:t>
      </w:r>
      <w:r w:rsidR="0027525A">
        <w:rPr>
          <w:rFonts w:eastAsia="Cambria"/>
          <w:sz w:val="24"/>
          <w:szCs w:val="24"/>
          <w:highlight w:val="yellow"/>
        </w:rPr>
        <w:t>15</w:t>
      </w:r>
      <w:r w:rsidRPr="000111B6">
        <w:rPr>
          <w:rFonts w:eastAsia="Cambria"/>
          <w:sz w:val="24"/>
          <w:szCs w:val="24"/>
          <w:highlight w:val="yellow"/>
        </w:rPr>
        <w:t xml:space="preserve"> days.</w:t>
      </w:r>
    </w:p>
    <w:p w14:paraId="1BFC9A9D"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p>
    <w:p w14:paraId="44C42A43" w14:textId="5341FA68" w:rsidR="008A555C" w:rsidRPr="006F640A" w:rsidRDefault="008A555C" w:rsidP="008A555C">
      <w:pPr>
        <w:pStyle w:val="Normal1"/>
        <w:pBdr>
          <w:top w:val="nil"/>
          <w:left w:val="nil"/>
          <w:bottom w:val="nil"/>
          <w:right w:val="nil"/>
          <w:between w:val="nil"/>
        </w:pBdr>
        <w:ind w:left="1440"/>
        <w:jc w:val="both"/>
        <w:rPr>
          <w:rFonts w:eastAsia="Cambria"/>
          <w:sz w:val="24"/>
          <w:szCs w:val="24"/>
        </w:rPr>
      </w:pPr>
      <w:r w:rsidRPr="006F640A">
        <w:rPr>
          <w:rFonts w:eastAsia="Cambria"/>
          <w:sz w:val="24"/>
          <w:szCs w:val="24"/>
        </w:rPr>
        <w:t xml:space="preserve">Provided that, where the Central Authority is to form its opinion on its own motion, it may do so </w:t>
      </w:r>
      <w:r w:rsidRPr="000111B6">
        <w:rPr>
          <w:rFonts w:eastAsia="Cambria"/>
          <w:sz w:val="24"/>
          <w:szCs w:val="24"/>
          <w:highlight w:val="yellow"/>
        </w:rPr>
        <w:t xml:space="preserve">within </w:t>
      </w:r>
      <w:r w:rsidR="0027525A">
        <w:rPr>
          <w:rFonts w:eastAsia="Cambria"/>
          <w:sz w:val="24"/>
          <w:szCs w:val="24"/>
          <w:highlight w:val="yellow"/>
        </w:rPr>
        <w:t>15</w:t>
      </w:r>
      <w:r w:rsidRPr="000111B6">
        <w:rPr>
          <w:rFonts w:eastAsia="Cambria"/>
          <w:sz w:val="24"/>
          <w:szCs w:val="24"/>
          <w:highlight w:val="yellow"/>
        </w:rPr>
        <w:t xml:space="preserve"> days</w:t>
      </w:r>
      <w:r w:rsidRPr="006F640A">
        <w:rPr>
          <w:rFonts w:eastAsia="Cambria"/>
          <w:sz w:val="24"/>
          <w:szCs w:val="24"/>
        </w:rPr>
        <w:t xml:space="preserve"> of a resolution passed in a meeting of the Central Authority to the effect that such opinion is to be formed.</w:t>
      </w:r>
    </w:p>
    <w:p w14:paraId="34963324"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p>
    <w:p w14:paraId="0134CE03" w14:textId="77777777" w:rsidR="008A555C" w:rsidRPr="006F640A" w:rsidRDefault="008A555C" w:rsidP="008A555C">
      <w:pPr>
        <w:pStyle w:val="Normal1"/>
        <w:numPr>
          <w:ilvl w:val="0"/>
          <w:numId w:val="7"/>
        </w:numPr>
        <w:ind w:hanging="720"/>
        <w:jc w:val="both"/>
        <w:rPr>
          <w:rFonts w:eastAsia="Cambria"/>
          <w:b/>
          <w:sz w:val="24"/>
          <w:szCs w:val="24"/>
        </w:rPr>
      </w:pPr>
      <w:r w:rsidRPr="006F640A">
        <w:rPr>
          <w:rFonts w:eastAsia="Cambria"/>
          <w:b/>
          <w:sz w:val="24"/>
          <w:szCs w:val="24"/>
        </w:rPr>
        <w:t>Preliminary inquiry.--</w:t>
      </w:r>
    </w:p>
    <w:p w14:paraId="61D00C13" w14:textId="77777777" w:rsidR="008A555C" w:rsidRPr="006F640A" w:rsidRDefault="008A555C" w:rsidP="008A555C">
      <w:pPr>
        <w:pStyle w:val="Normal1"/>
        <w:pBdr>
          <w:top w:val="nil"/>
          <w:left w:val="nil"/>
          <w:bottom w:val="nil"/>
          <w:right w:val="nil"/>
          <w:between w:val="nil"/>
        </w:pBdr>
        <w:ind w:left="720"/>
        <w:jc w:val="both"/>
        <w:rPr>
          <w:rFonts w:eastAsia="Cambria"/>
          <w:b/>
          <w:sz w:val="24"/>
          <w:szCs w:val="24"/>
        </w:rPr>
      </w:pPr>
    </w:p>
    <w:p w14:paraId="056C1D95" w14:textId="77777777" w:rsidR="008A555C" w:rsidRPr="006F640A" w:rsidRDefault="008A555C" w:rsidP="008A555C">
      <w:pPr>
        <w:pStyle w:val="Normal1"/>
        <w:numPr>
          <w:ilvl w:val="0"/>
          <w:numId w:val="12"/>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 xml:space="preserve">The Central Authority may, if it deems necessary, conduct or cause to be conducted a preliminary inquiry as to whether there exists a </w:t>
      </w:r>
      <w:r w:rsidRPr="006F640A">
        <w:rPr>
          <w:rFonts w:eastAsia="Cambria"/>
          <w:i/>
          <w:sz w:val="24"/>
          <w:szCs w:val="24"/>
        </w:rPr>
        <w:t>prima facie</w:t>
      </w:r>
      <w:r w:rsidRPr="006F640A">
        <w:rPr>
          <w:rFonts w:eastAsia="Cambria"/>
          <w:sz w:val="24"/>
          <w:szCs w:val="24"/>
        </w:rPr>
        <w:t xml:space="preserve"> case as under sub-section (1) of section 19.</w:t>
      </w:r>
    </w:p>
    <w:p w14:paraId="1FB7928E"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607E189E" w14:textId="77777777" w:rsidR="008A555C" w:rsidRPr="006F640A" w:rsidRDefault="008A555C" w:rsidP="008A555C">
      <w:pPr>
        <w:pStyle w:val="Normal1"/>
        <w:numPr>
          <w:ilvl w:val="0"/>
          <w:numId w:val="12"/>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 xml:space="preserve"> The Central Authority may call for any information or invite any person as may be necessary for the preliminary inquiry.</w:t>
      </w:r>
    </w:p>
    <w:p w14:paraId="608346BB"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273D4BE7" w14:textId="77777777" w:rsidR="008A555C" w:rsidRPr="006F640A" w:rsidRDefault="008A555C" w:rsidP="008A555C">
      <w:pPr>
        <w:pStyle w:val="Normal1"/>
        <w:numPr>
          <w:ilvl w:val="0"/>
          <w:numId w:val="12"/>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A preliminary inquiry need not follow formal rules of procedure.</w:t>
      </w:r>
    </w:p>
    <w:p w14:paraId="759599D5"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073B7412" w14:textId="77777777" w:rsidR="008A555C" w:rsidRPr="006F640A" w:rsidRDefault="008A555C" w:rsidP="008A555C">
      <w:pPr>
        <w:pStyle w:val="Normal1"/>
        <w:numPr>
          <w:ilvl w:val="0"/>
          <w:numId w:val="7"/>
        </w:numPr>
        <w:ind w:hanging="720"/>
        <w:jc w:val="both"/>
        <w:rPr>
          <w:rFonts w:eastAsia="Cambria"/>
          <w:b/>
          <w:sz w:val="24"/>
          <w:szCs w:val="24"/>
        </w:rPr>
      </w:pPr>
      <w:r w:rsidRPr="006F640A">
        <w:rPr>
          <w:rFonts w:eastAsia="Cambria"/>
          <w:b/>
          <w:sz w:val="24"/>
          <w:szCs w:val="24"/>
        </w:rPr>
        <w:t>Issue of direction to cause investigation on prima facie case---</w:t>
      </w:r>
    </w:p>
    <w:p w14:paraId="0EE09B67" w14:textId="77777777" w:rsidR="008A555C" w:rsidRPr="006F640A" w:rsidRDefault="008A555C" w:rsidP="008A555C">
      <w:pPr>
        <w:pStyle w:val="Normal1"/>
        <w:pBdr>
          <w:top w:val="nil"/>
          <w:left w:val="nil"/>
          <w:bottom w:val="nil"/>
          <w:right w:val="nil"/>
          <w:between w:val="nil"/>
        </w:pBdr>
        <w:ind w:left="720"/>
        <w:jc w:val="both"/>
        <w:rPr>
          <w:rFonts w:eastAsia="Cambria"/>
          <w:b/>
          <w:sz w:val="24"/>
          <w:szCs w:val="24"/>
        </w:rPr>
      </w:pPr>
    </w:p>
    <w:p w14:paraId="59B66F1F" w14:textId="2FA60329" w:rsidR="008A555C" w:rsidRPr="006F640A" w:rsidRDefault="008A555C" w:rsidP="008A555C">
      <w:pPr>
        <w:pStyle w:val="Normal1"/>
        <w:numPr>
          <w:ilvl w:val="0"/>
          <w:numId w:val="13"/>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 xml:space="preserve">Where the Central Authority is of the opinion that a </w:t>
      </w:r>
      <w:r w:rsidRPr="006F640A">
        <w:rPr>
          <w:rFonts w:eastAsia="Cambria"/>
          <w:i/>
          <w:sz w:val="24"/>
          <w:szCs w:val="24"/>
        </w:rPr>
        <w:t>prima facie</w:t>
      </w:r>
      <w:r w:rsidRPr="006F640A">
        <w:rPr>
          <w:rFonts w:eastAsia="Cambria"/>
          <w:sz w:val="24"/>
          <w:szCs w:val="24"/>
        </w:rPr>
        <w:t xml:space="preserve"> case exists, the Secretary shall convey the directions of the Central Authority within </w:t>
      </w:r>
      <w:proofErr w:type="gramStart"/>
      <w:r w:rsidR="0027525A">
        <w:rPr>
          <w:rFonts w:eastAsia="Cambria"/>
          <w:sz w:val="24"/>
          <w:szCs w:val="24"/>
          <w:highlight w:val="yellow"/>
        </w:rPr>
        <w:t xml:space="preserve">five </w:t>
      </w:r>
      <w:r w:rsidRPr="000111B6">
        <w:rPr>
          <w:rFonts w:eastAsia="Cambria"/>
          <w:sz w:val="24"/>
          <w:szCs w:val="24"/>
          <w:highlight w:val="yellow"/>
        </w:rPr>
        <w:t xml:space="preserve"> days</w:t>
      </w:r>
      <w:proofErr w:type="gramEnd"/>
      <w:r w:rsidRPr="000111B6">
        <w:rPr>
          <w:rFonts w:eastAsia="Cambria"/>
          <w:sz w:val="24"/>
          <w:szCs w:val="24"/>
          <w:highlight w:val="yellow"/>
        </w:rPr>
        <w:t xml:space="preserve"> to</w:t>
      </w:r>
      <w:r w:rsidRPr="006F640A">
        <w:rPr>
          <w:rFonts w:eastAsia="Cambria"/>
          <w:sz w:val="24"/>
          <w:szCs w:val="24"/>
        </w:rPr>
        <w:t xml:space="preserve"> the Director General to investigate the matter.</w:t>
      </w:r>
    </w:p>
    <w:p w14:paraId="46D1D4A6"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p>
    <w:p w14:paraId="7AD7BCB8" w14:textId="77777777" w:rsidR="008A555C" w:rsidRPr="006F640A" w:rsidRDefault="008A555C" w:rsidP="008A555C">
      <w:pPr>
        <w:pStyle w:val="Normal1"/>
        <w:numPr>
          <w:ilvl w:val="0"/>
          <w:numId w:val="13"/>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Where the Central Authority is of the opinion that such matter is to be dealt with by a Regulator established under any other law for the time being in force, the Secretary shall refer such matter to the concerned Regulator along with the report of the preliminary inquiry and the reasons for such referral are to be recorded in writing and the matter shall be considered to be closed for the purposes of the Central Authority.</w:t>
      </w:r>
    </w:p>
    <w:p w14:paraId="416FC592"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p>
    <w:p w14:paraId="77FB4D13" w14:textId="77777777" w:rsidR="008A555C" w:rsidRPr="006F640A" w:rsidRDefault="008A555C" w:rsidP="008A555C">
      <w:pPr>
        <w:pStyle w:val="Normal1"/>
        <w:numPr>
          <w:ilvl w:val="0"/>
          <w:numId w:val="13"/>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A direction of investigation to the Director General under sub-regulation (1) shall be deemed to be the commencement of an investigation under sub-section (1) of section 19 of the Act.</w:t>
      </w:r>
    </w:p>
    <w:p w14:paraId="7EC8C656"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p>
    <w:p w14:paraId="776DDBEE" w14:textId="77777777" w:rsidR="008A555C" w:rsidRPr="006F640A" w:rsidRDefault="008A555C" w:rsidP="008A555C">
      <w:pPr>
        <w:pStyle w:val="Normal1"/>
        <w:numPr>
          <w:ilvl w:val="0"/>
          <w:numId w:val="7"/>
        </w:numPr>
        <w:ind w:hanging="720"/>
        <w:jc w:val="both"/>
        <w:rPr>
          <w:rFonts w:eastAsia="Cambria"/>
          <w:b/>
          <w:sz w:val="24"/>
          <w:szCs w:val="24"/>
        </w:rPr>
      </w:pPr>
      <w:r w:rsidRPr="006F640A">
        <w:rPr>
          <w:rFonts w:eastAsia="Cambria"/>
          <w:b/>
          <w:sz w:val="24"/>
          <w:szCs w:val="24"/>
        </w:rPr>
        <w:t xml:space="preserve">Communication of order when no </w:t>
      </w:r>
      <w:r w:rsidRPr="006F640A">
        <w:rPr>
          <w:rFonts w:eastAsia="Cambria"/>
          <w:b/>
          <w:i/>
          <w:sz w:val="24"/>
          <w:szCs w:val="24"/>
        </w:rPr>
        <w:t>prima facie</w:t>
      </w:r>
      <w:r w:rsidRPr="006F640A">
        <w:rPr>
          <w:rFonts w:eastAsia="Cambria"/>
          <w:b/>
          <w:sz w:val="24"/>
          <w:szCs w:val="24"/>
        </w:rPr>
        <w:t xml:space="preserve"> case found.---</w:t>
      </w:r>
    </w:p>
    <w:p w14:paraId="4C9B420E" w14:textId="77777777" w:rsidR="008A555C" w:rsidRPr="006F640A" w:rsidRDefault="008A555C" w:rsidP="008A555C">
      <w:pPr>
        <w:pStyle w:val="Normal1"/>
        <w:pBdr>
          <w:top w:val="nil"/>
          <w:left w:val="nil"/>
          <w:bottom w:val="nil"/>
          <w:right w:val="nil"/>
          <w:between w:val="nil"/>
        </w:pBdr>
        <w:ind w:left="720"/>
        <w:jc w:val="both"/>
        <w:rPr>
          <w:rFonts w:eastAsia="Cambria"/>
          <w:b/>
          <w:sz w:val="24"/>
          <w:szCs w:val="24"/>
        </w:rPr>
      </w:pPr>
    </w:p>
    <w:p w14:paraId="7B41F204"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r w:rsidRPr="006F640A">
        <w:rPr>
          <w:rFonts w:eastAsia="Cambria"/>
          <w:sz w:val="24"/>
          <w:szCs w:val="24"/>
        </w:rPr>
        <w:t xml:space="preserve">If the Central Authority is of the opinion that there exists no </w:t>
      </w:r>
      <w:r w:rsidRPr="006F640A">
        <w:rPr>
          <w:rFonts w:eastAsia="Cambria"/>
          <w:i/>
          <w:sz w:val="24"/>
          <w:szCs w:val="24"/>
        </w:rPr>
        <w:t xml:space="preserve">prima facie </w:t>
      </w:r>
      <w:r w:rsidRPr="006F640A">
        <w:rPr>
          <w:rFonts w:eastAsia="Cambria"/>
          <w:sz w:val="24"/>
          <w:szCs w:val="24"/>
        </w:rPr>
        <w:t>case, the Secretary shall send a copy of the order of the Central Authority regarding closure of the matter forthwith to the Central Government or the person who provided information or filed a complaint in the matter, as the case may be.</w:t>
      </w:r>
    </w:p>
    <w:p w14:paraId="2BEE88FA" w14:textId="77777777" w:rsidR="008A555C" w:rsidRPr="006F640A" w:rsidRDefault="008A555C" w:rsidP="008A555C">
      <w:pPr>
        <w:pStyle w:val="Normal1"/>
        <w:pBdr>
          <w:top w:val="nil"/>
          <w:left w:val="nil"/>
          <w:bottom w:val="nil"/>
          <w:right w:val="nil"/>
          <w:between w:val="nil"/>
        </w:pBdr>
        <w:ind w:left="720"/>
        <w:jc w:val="both"/>
        <w:rPr>
          <w:rFonts w:eastAsia="Cambria"/>
          <w:sz w:val="24"/>
          <w:szCs w:val="24"/>
        </w:rPr>
      </w:pPr>
    </w:p>
    <w:p w14:paraId="7909ACAB" w14:textId="77777777" w:rsidR="008A555C" w:rsidRPr="006F640A" w:rsidRDefault="008A555C" w:rsidP="008A555C">
      <w:pPr>
        <w:pStyle w:val="Normal1"/>
        <w:numPr>
          <w:ilvl w:val="0"/>
          <w:numId w:val="7"/>
        </w:numPr>
        <w:ind w:hanging="720"/>
        <w:jc w:val="both"/>
        <w:rPr>
          <w:rFonts w:eastAsia="Cambria"/>
          <w:b/>
          <w:sz w:val="24"/>
          <w:szCs w:val="24"/>
        </w:rPr>
      </w:pPr>
      <w:r w:rsidRPr="006F640A">
        <w:rPr>
          <w:rFonts w:eastAsia="Cambria"/>
          <w:b/>
          <w:sz w:val="24"/>
          <w:szCs w:val="24"/>
        </w:rPr>
        <w:t>Investigation by the Director General.---</w:t>
      </w:r>
    </w:p>
    <w:p w14:paraId="033211C3" w14:textId="77777777" w:rsidR="008A555C" w:rsidRPr="006F640A" w:rsidRDefault="008A555C" w:rsidP="008A555C">
      <w:pPr>
        <w:pStyle w:val="Normal1"/>
        <w:pBdr>
          <w:top w:val="nil"/>
          <w:left w:val="nil"/>
          <w:bottom w:val="nil"/>
          <w:right w:val="nil"/>
          <w:between w:val="nil"/>
        </w:pBdr>
        <w:ind w:left="720"/>
        <w:jc w:val="both"/>
        <w:rPr>
          <w:rFonts w:eastAsia="Cambria"/>
          <w:b/>
          <w:sz w:val="24"/>
          <w:szCs w:val="24"/>
        </w:rPr>
      </w:pPr>
    </w:p>
    <w:p w14:paraId="32E02036" w14:textId="77777777" w:rsidR="008A555C" w:rsidRPr="006F640A" w:rsidRDefault="008A555C" w:rsidP="008A555C">
      <w:pPr>
        <w:pStyle w:val="Normal1"/>
        <w:numPr>
          <w:ilvl w:val="0"/>
          <w:numId w:val="14"/>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The Secretary while conveying the directions of the Central Authority under regulation 5, shall send to the Director General:</w:t>
      </w:r>
    </w:p>
    <w:p w14:paraId="5B407E33"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54365F6A" w14:textId="77777777" w:rsidR="008A555C" w:rsidRPr="006F640A" w:rsidRDefault="008A555C" w:rsidP="008A555C">
      <w:pPr>
        <w:pStyle w:val="Normal1"/>
        <w:numPr>
          <w:ilvl w:val="1"/>
          <w:numId w:val="5"/>
        </w:numPr>
        <w:pBdr>
          <w:top w:val="nil"/>
          <w:left w:val="nil"/>
          <w:bottom w:val="nil"/>
          <w:right w:val="nil"/>
          <w:between w:val="nil"/>
        </w:pBdr>
        <w:jc w:val="both"/>
        <w:rPr>
          <w:rFonts w:eastAsia="Cambria"/>
          <w:sz w:val="24"/>
          <w:szCs w:val="24"/>
        </w:rPr>
      </w:pPr>
      <w:r w:rsidRPr="006F640A">
        <w:rPr>
          <w:rFonts w:eastAsia="Cambria"/>
          <w:sz w:val="24"/>
          <w:szCs w:val="24"/>
        </w:rPr>
        <w:t>a copy of the information, complaint, or direction, as the case may be;</w:t>
      </w:r>
    </w:p>
    <w:p w14:paraId="44F74D22" w14:textId="77777777" w:rsidR="008A555C" w:rsidRPr="006F640A" w:rsidRDefault="008A555C" w:rsidP="008A555C">
      <w:pPr>
        <w:pStyle w:val="Normal1"/>
        <w:numPr>
          <w:ilvl w:val="1"/>
          <w:numId w:val="5"/>
        </w:numPr>
        <w:pBdr>
          <w:top w:val="nil"/>
          <w:left w:val="nil"/>
          <w:bottom w:val="nil"/>
          <w:right w:val="nil"/>
          <w:between w:val="nil"/>
        </w:pBdr>
        <w:jc w:val="both"/>
        <w:rPr>
          <w:rFonts w:eastAsia="Cambria"/>
          <w:sz w:val="24"/>
          <w:szCs w:val="24"/>
        </w:rPr>
      </w:pPr>
      <w:r w:rsidRPr="006F640A">
        <w:rPr>
          <w:rFonts w:eastAsia="Cambria"/>
          <w:sz w:val="24"/>
          <w:szCs w:val="24"/>
        </w:rPr>
        <w:t>all other documents or materials or affidavits or statements which have been filed either along with the said information, complaint, or direction or at  the time of the preliminary inquiry; and</w:t>
      </w:r>
    </w:p>
    <w:p w14:paraId="5E56F335" w14:textId="77777777" w:rsidR="008A555C" w:rsidRPr="006F640A" w:rsidRDefault="008A555C" w:rsidP="008A555C">
      <w:pPr>
        <w:pStyle w:val="Normal1"/>
        <w:numPr>
          <w:ilvl w:val="1"/>
          <w:numId w:val="5"/>
        </w:numPr>
        <w:pBdr>
          <w:top w:val="nil"/>
          <w:left w:val="nil"/>
          <w:bottom w:val="nil"/>
          <w:right w:val="nil"/>
          <w:between w:val="nil"/>
        </w:pBdr>
        <w:jc w:val="both"/>
        <w:rPr>
          <w:rFonts w:eastAsia="Cambria"/>
          <w:sz w:val="24"/>
          <w:szCs w:val="24"/>
        </w:rPr>
      </w:pPr>
      <w:r w:rsidRPr="006F640A">
        <w:rPr>
          <w:rFonts w:eastAsia="Cambria"/>
          <w:sz w:val="24"/>
          <w:szCs w:val="24"/>
        </w:rPr>
        <w:t>A copy of the report of the preliminary inquiry.</w:t>
      </w:r>
    </w:p>
    <w:p w14:paraId="48BD1AA2" w14:textId="77777777" w:rsidR="008A555C" w:rsidRPr="006F640A" w:rsidRDefault="008A555C" w:rsidP="008A555C">
      <w:pPr>
        <w:pStyle w:val="Normal1"/>
        <w:pBdr>
          <w:top w:val="nil"/>
          <w:left w:val="nil"/>
          <w:bottom w:val="nil"/>
          <w:right w:val="nil"/>
          <w:between w:val="nil"/>
        </w:pBdr>
        <w:ind w:left="2160"/>
        <w:jc w:val="both"/>
        <w:rPr>
          <w:rFonts w:eastAsia="Cambria"/>
          <w:sz w:val="24"/>
          <w:szCs w:val="24"/>
        </w:rPr>
      </w:pPr>
    </w:p>
    <w:p w14:paraId="19B3A5A6" w14:textId="0FF8811B" w:rsidR="008A555C" w:rsidRPr="006F640A" w:rsidRDefault="008A555C" w:rsidP="008A555C">
      <w:pPr>
        <w:pStyle w:val="Normal1"/>
        <w:numPr>
          <w:ilvl w:val="0"/>
          <w:numId w:val="14"/>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 xml:space="preserve">The Central Authority shall direct the Director General to submit a report on the basis of the investigation conducted by him within such time as may be specified by the Central Authority which ordinarily shall not </w:t>
      </w:r>
      <w:r w:rsidRPr="0027525A">
        <w:rPr>
          <w:rFonts w:eastAsia="Cambria"/>
          <w:sz w:val="24"/>
          <w:szCs w:val="24"/>
          <w:highlight w:val="yellow"/>
        </w:rPr>
        <w:t xml:space="preserve">exceed </w:t>
      </w:r>
      <w:r w:rsidR="0027525A">
        <w:rPr>
          <w:rFonts w:eastAsia="Cambria"/>
          <w:sz w:val="24"/>
          <w:szCs w:val="24"/>
          <w:highlight w:val="yellow"/>
        </w:rPr>
        <w:t>30</w:t>
      </w:r>
      <w:r w:rsidRPr="0027525A">
        <w:rPr>
          <w:rFonts w:eastAsia="Cambria"/>
          <w:sz w:val="24"/>
          <w:szCs w:val="24"/>
          <w:highlight w:val="yellow"/>
        </w:rPr>
        <w:t xml:space="preserve"> days from</w:t>
      </w:r>
      <w:r w:rsidRPr="006F640A">
        <w:rPr>
          <w:rFonts w:eastAsia="Cambria"/>
          <w:sz w:val="24"/>
          <w:szCs w:val="24"/>
        </w:rPr>
        <w:t xml:space="preserve"> the date of receipt of the directions of the Central Authority.</w:t>
      </w:r>
    </w:p>
    <w:p w14:paraId="1BE6A141"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79C50D2E" w14:textId="77777777" w:rsidR="008A555C" w:rsidRPr="006F640A" w:rsidRDefault="008A555C" w:rsidP="008A555C">
      <w:pPr>
        <w:pStyle w:val="Normal1"/>
        <w:numPr>
          <w:ilvl w:val="0"/>
          <w:numId w:val="14"/>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The Central Authority may, on an application by the Director General giving sufficient reasons, extend the time for submission of the report by such period as it may consider reasonable.</w:t>
      </w:r>
    </w:p>
    <w:p w14:paraId="1797A45C"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2F8920A2" w14:textId="77777777" w:rsidR="008A555C" w:rsidRPr="006F640A" w:rsidRDefault="008A555C" w:rsidP="008A555C">
      <w:pPr>
        <w:pStyle w:val="Normal1"/>
        <w:numPr>
          <w:ilvl w:val="0"/>
          <w:numId w:val="14"/>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The report of the Director General shall contain his findings on each of the allegations made in the information, complaint or direction, as the case may be, together with all evidences or documents or statements or analyses collected during the investigation.</w:t>
      </w:r>
    </w:p>
    <w:p w14:paraId="3AB5BE12"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69497C7F"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r w:rsidRPr="006F640A">
        <w:rPr>
          <w:rFonts w:eastAsia="Cambria"/>
          <w:i/>
          <w:sz w:val="24"/>
          <w:szCs w:val="24"/>
        </w:rPr>
        <w:t>Provided</w:t>
      </w:r>
      <w:r w:rsidRPr="006F640A">
        <w:rPr>
          <w:rFonts w:eastAsia="Cambria"/>
          <w:sz w:val="24"/>
          <w:szCs w:val="24"/>
        </w:rPr>
        <w:t xml:space="preserve"> that when considered necessary, the Director General may, for maintaining confidentiality, submit his report in two parts, one of which shall contain the documents to which access may be accorded to the Central Government or the person who provided </w:t>
      </w:r>
      <w:r w:rsidRPr="006F640A">
        <w:rPr>
          <w:rFonts w:eastAsia="Cambria"/>
          <w:sz w:val="24"/>
          <w:szCs w:val="24"/>
        </w:rPr>
        <w:lastRenderedPageBreak/>
        <w:t>information or filed a complaint in the matter, and the other part, which shall contain confidential and commercially sensitive information and documents to which access may be partially or totally restricted.</w:t>
      </w:r>
    </w:p>
    <w:p w14:paraId="433A0AAC"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24B84FF6" w14:textId="77777777" w:rsidR="008A555C" w:rsidRPr="006F640A" w:rsidRDefault="008A555C" w:rsidP="008A555C">
      <w:pPr>
        <w:pStyle w:val="Normal1"/>
        <w:numPr>
          <w:ilvl w:val="0"/>
          <w:numId w:val="14"/>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Ten copies of the report of the Director General, along with a soft copy in document format, shall be forwarded to the Secretary within the time specified by the Central Authority:</w:t>
      </w:r>
    </w:p>
    <w:p w14:paraId="4DE06449" w14:textId="77777777" w:rsidR="008A555C" w:rsidRPr="006F640A" w:rsidRDefault="008A555C" w:rsidP="006F640A">
      <w:pPr>
        <w:pStyle w:val="Normal1"/>
        <w:pBdr>
          <w:top w:val="nil"/>
          <w:left w:val="nil"/>
          <w:bottom w:val="nil"/>
          <w:right w:val="nil"/>
          <w:between w:val="nil"/>
        </w:pBdr>
        <w:ind w:left="720"/>
        <w:jc w:val="both"/>
        <w:rPr>
          <w:rFonts w:eastAsia="Cambria"/>
          <w:sz w:val="24"/>
          <w:szCs w:val="24"/>
        </w:rPr>
      </w:pPr>
    </w:p>
    <w:p w14:paraId="34742F25" w14:textId="2B6BB869" w:rsidR="008A555C" w:rsidRPr="006F640A" w:rsidRDefault="006F640A" w:rsidP="008A555C">
      <w:pPr>
        <w:pStyle w:val="Normal1"/>
        <w:pBdr>
          <w:top w:val="nil"/>
          <w:left w:val="nil"/>
          <w:bottom w:val="nil"/>
          <w:right w:val="nil"/>
          <w:between w:val="nil"/>
        </w:pBdr>
        <w:ind w:left="1440"/>
        <w:jc w:val="both"/>
        <w:rPr>
          <w:rFonts w:eastAsia="Cambria"/>
          <w:sz w:val="24"/>
          <w:szCs w:val="24"/>
        </w:rPr>
      </w:pPr>
      <w:r w:rsidRPr="006F640A">
        <w:rPr>
          <w:rFonts w:eastAsia="Cambria"/>
          <w:i/>
          <w:sz w:val="24"/>
          <w:szCs w:val="24"/>
        </w:rPr>
        <w:t xml:space="preserve">Provided </w:t>
      </w:r>
      <w:r w:rsidRPr="006F640A">
        <w:rPr>
          <w:rFonts w:eastAsia="Cambria"/>
          <w:sz w:val="24"/>
          <w:szCs w:val="24"/>
        </w:rPr>
        <w:t>that</w:t>
      </w:r>
      <w:r w:rsidR="008A555C" w:rsidRPr="006F640A">
        <w:rPr>
          <w:rFonts w:eastAsia="Cambria"/>
          <w:sz w:val="24"/>
          <w:szCs w:val="24"/>
        </w:rPr>
        <w:t xml:space="preserve"> the Secretary may ask for more copies of the report as and when required.</w:t>
      </w:r>
    </w:p>
    <w:p w14:paraId="6841641F" w14:textId="77777777" w:rsidR="008A555C" w:rsidRPr="006F640A" w:rsidRDefault="008A555C" w:rsidP="008A555C">
      <w:pPr>
        <w:pStyle w:val="Normal1"/>
        <w:pBdr>
          <w:top w:val="nil"/>
          <w:left w:val="nil"/>
          <w:bottom w:val="nil"/>
          <w:right w:val="nil"/>
          <w:between w:val="nil"/>
        </w:pBdr>
        <w:ind w:left="1440"/>
        <w:jc w:val="both"/>
        <w:rPr>
          <w:rFonts w:eastAsia="Cambria"/>
          <w:sz w:val="24"/>
          <w:szCs w:val="24"/>
        </w:rPr>
      </w:pPr>
    </w:p>
    <w:p w14:paraId="2FAAF69E" w14:textId="77777777" w:rsidR="008A555C" w:rsidRPr="006F640A" w:rsidRDefault="008A555C" w:rsidP="008A555C">
      <w:pPr>
        <w:pStyle w:val="Normal1"/>
        <w:numPr>
          <w:ilvl w:val="0"/>
          <w:numId w:val="14"/>
        </w:numPr>
        <w:pBdr>
          <w:top w:val="nil"/>
          <w:left w:val="nil"/>
          <w:bottom w:val="nil"/>
          <w:right w:val="nil"/>
          <w:between w:val="nil"/>
        </w:pBdr>
        <w:ind w:left="1440" w:hanging="720"/>
        <w:jc w:val="both"/>
        <w:rPr>
          <w:rFonts w:eastAsia="Cambria"/>
          <w:sz w:val="24"/>
          <w:szCs w:val="24"/>
        </w:rPr>
      </w:pPr>
      <w:r w:rsidRPr="006F640A">
        <w:rPr>
          <w:rFonts w:eastAsia="Cambria"/>
          <w:sz w:val="24"/>
          <w:szCs w:val="24"/>
        </w:rPr>
        <w:t>If the Central Authority, upon consideration of the report, is of the opinion that further investigation is called for, it may direct the Director General to make further investigation and submit a supplementary report on specific issues within such time as may be specified by the Central Authority, but not later than forty-five days.</w:t>
      </w:r>
    </w:p>
    <w:p w14:paraId="11948E77" w14:textId="77777777" w:rsidR="008A555C" w:rsidRPr="006F640A" w:rsidRDefault="008A555C" w:rsidP="008A555C">
      <w:pPr>
        <w:pStyle w:val="Normal1"/>
        <w:pBdr>
          <w:top w:val="nil"/>
          <w:left w:val="nil"/>
          <w:bottom w:val="nil"/>
          <w:right w:val="nil"/>
          <w:between w:val="nil"/>
        </w:pBdr>
        <w:jc w:val="both"/>
        <w:rPr>
          <w:rFonts w:eastAsia="Cambria"/>
          <w:sz w:val="24"/>
          <w:szCs w:val="24"/>
        </w:rPr>
      </w:pPr>
    </w:p>
    <w:p w14:paraId="0B2A2B39" w14:textId="77777777" w:rsidR="00D4528D" w:rsidRDefault="00D4528D" w:rsidP="006F640A">
      <w:pPr>
        <w:jc w:val="right"/>
        <w:rPr>
          <w:rFonts w:ascii="Arial" w:hAnsi="Arial" w:cs="Arial"/>
        </w:rPr>
      </w:pPr>
    </w:p>
    <w:p w14:paraId="33081AF0" w14:textId="77777777" w:rsidR="006F640A" w:rsidRDefault="006F640A" w:rsidP="006F640A">
      <w:pPr>
        <w:jc w:val="right"/>
        <w:rPr>
          <w:rFonts w:ascii="Arial" w:hAnsi="Arial" w:cs="Arial"/>
        </w:rPr>
      </w:pPr>
    </w:p>
    <w:p w14:paraId="58FE3B15" w14:textId="69047FF5" w:rsidR="006F640A" w:rsidRPr="006F640A" w:rsidRDefault="006F640A" w:rsidP="006F640A">
      <w:pPr>
        <w:jc w:val="right"/>
        <w:rPr>
          <w:rFonts w:ascii="Arial" w:hAnsi="Arial" w:cs="Arial"/>
        </w:rPr>
      </w:pPr>
      <w:r>
        <w:rPr>
          <w:rFonts w:ascii="Arial" w:hAnsi="Arial" w:cs="Arial"/>
        </w:rPr>
        <w:t>(                                 )</w:t>
      </w:r>
    </w:p>
    <w:sectPr w:rsidR="006F640A" w:rsidRPr="006F640A" w:rsidSect="006F640A">
      <w:headerReference w:type="default" r:id="rId7"/>
      <w:pgSz w:w="12240" w:h="15840"/>
      <w:pgMar w:top="27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FB0D0" w14:textId="77777777" w:rsidR="00135028" w:rsidRDefault="00135028" w:rsidP="006F640A">
      <w:r>
        <w:separator/>
      </w:r>
    </w:p>
  </w:endnote>
  <w:endnote w:type="continuationSeparator" w:id="0">
    <w:p w14:paraId="61AF56F3" w14:textId="77777777" w:rsidR="00135028" w:rsidRDefault="00135028" w:rsidP="006F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3EB05" w14:textId="77777777" w:rsidR="00135028" w:rsidRDefault="00135028" w:rsidP="006F640A">
      <w:r>
        <w:separator/>
      </w:r>
    </w:p>
  </w:footnote>
  <w:footnote w:type="continuationSeparator" w:id="0">
    <w:p w14:paraId="19BBF05E" w14:textId="77777777" w:rsidR="00135028" w:rsidRDefault="00135028" w:rsidP="006F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255377"/>
      <w:docPartObj>
        <w:docPartGallery w:val="Page Numbers (Top of Page)"/>
        <w:docPartUnique/>
      </w:docPartObj>
    </w:sdtPr>
    <w:sdtEndPr>
      <w:rPr>
        <w:noProof/>
      </w:rPr>
    </w:sdtEndPr>
    <w:sdtContent>
      <w:p w14:paraId="6E223D96" w14:textId="7B5A14B4" w:rsidR="006F640A" w:rsidRDefault="006F640A">
        <w:pPr>
          <w:pStyle w:val="Header"/>
          <w:jc w:val="center"/>
        </w:pPr>
        <w:r>
          <w:fldChar w:fldCharType="begin"/>
        </w:r>
        <w:r>
          <w:instrText xml:space="preserve"> PAGE   \* MERGEFORMAT </w:instrText>
        </w:r>
        <w:r>
          <w:fldChar w:fldCharType="separate"/>
        </w:r>
        <w:r w:rsidR="00692371">
          <w:rPr>
            <w:noProof/>
          </w:rPr>
          <w:t>4</w:t>
        </w:r>
        <w:r>
          <w:rPr>
            <w:noProof/>
          </w:rPr>
          <w:fldChar w:fldCharType="end"/>
        </w:r>
      </w:p>
    </w:sdtContent>
  </w:sdt>
  <w:p w14:paraId="48A9FB8C" w14:textId="77777777" w:rsidR="006F640A" w:rsidRDefault="006F6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A42CE"/>
    <w:multiLevelType w:val="multilevel"/>
    <w:tmpl w:val="BDC6F1B0"/>
    <w:lvl w:ilvl="0">
      <w:start w:val="1"/>
      <w:numFmt w:val="decimal"/>
      <w:lvlText w:val="(%1)"/>
      <w:lvlJc w:val="left"/>
      <w:pPr>
        <w:ind w:left="1080" w:hanging="360"/>
      </w:pPr>
      <w:rPr>
        <w:u w:val="none"/>
      </w:rPr>
    </w:lvl>
    <w:lvl w:ilvl="1">
      <w:start w:val="1"/>
      <w:numFmt w:val="lowerLetter"/>
      <w:lvlText w:val="(%2)"/>
      <w:lvlJc w:val="left"/>
      <w:pPr>
        <w:ind w:left="99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150" w:hanging="360"/>
      </w:pPr>
      <w:rPr>
        <w:u w:val="none"/>
      </w:rPr>
    </w:lvl>
    <w:lvl w:ilvl="5">
      <w:start w:val="1"/>
      <w:numFmt w:val="lowerRoman"/>
      <w:lvlText w:val="%6)"/>
      <w:lvlJc w:val="right"/>
      <w:pPr>
        <w:ind w:left="3870" w:hanging="360"/>
      </w:pPr>
      <w:rPr>
        <w:u w:val="none"/>
      </w:rPr>
    </w:lvl>
    <w:lvl w:ilvl="6">
      <w:start w:val="1"/>
      <w:numFmt w:val="decimal"/>
      <w:lvlText w:val="%7."/>
      <w:lvlJc w:val="left"/>
      <w:pPr>
        <w:ind w:left="4590" w:hanging="360"/>
      </w:pPr>
      <w:rPr>
        <w:u w:val="none"/>
      </w:rPr>
    </w:lvl>
    <w:lvl w:ilvl="7">
      <w:start w:val="1"/>
      <w:numFmt w:val="lowerLetter"/>
      <w:lvlText w:val="%8."/>
      <w:lvlJc w:val="left"/>
      <w:pPr>
        <w:ind w:left="5310" w:hanging="360"/>
      </w:pPr>
      <w:rPr>
        <w:u w:val="none"/>
      </w:rPr>
    </w:lvl>
    <w:lvl w:ilvl="8">
      <w:start w:val="1"/>
      <w:numFmt w:val="lowerRoman"/>
      <w:lvlText w:val="%9."/>
      <w:lvlJc w:val="right"/>
      <w:pPr>
        <w:ind w:left="6030" w:hanging="360"/>
      </w:pPr>
      <w:rPr>
        <w:u w:val="none"/>
      </w:rPr>
    </w:lvl>
  </w:abstractNum>
  <w:abstractNum w:abstractNumId="1">
    <w:nsid w:val="16712BA1"/>
    <w:multiLevelType w:val="multilevel"/>
    <w:tmpl w:val="BDC6F1B0"/>
    <w:lvl w:ilvl="0">
      <w:start w:val="1"/>
      <w:numFmt w:val="decimal"/>
      <w:lvlText w:val="(%1)"/>
      <w:lvlJc w:val="left"/>
      <w:pPr>
        <w:ind w:left="1080" w:hanging="360"/>
      </w:pPr>
      <w:rPr>
        <w:u w:val="none"/>
      </w:rPr>
    </w:lvl>
    <w:lvl w:ilvl="1">
      <w:start w:val="1"/>
      <w:numFmt w:val="lowerLetter"/>
      <w:lvlText w:val="(%2)"/>
      <w:lvlJc w:val="left"/>
      <w:pPr>
        <w:ind w:left="99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150" w:hanging="360"/>
      </w:pPr>
      <w:rPr>
        <w:u w:val="none"/>
      </w:rPr>
    </w:lvl>
    <w:lvl w:ilvl="5">
      <w:start w:val="1"/>
      <w:numFmt w:val="lowerRoman"/>
      <w:lvlText w:val="%6)"/>
      <w:lvlJc w:val="right"/>
      <w:pPr>
        <w:ind w:left="3870" w:hanging="360"/>
      </w:pPr>
      <w:rPr>
        <w:u w:val="none"/>
      </w:rPr>
    </w:lvl>
    <w:lvl w:ilvl="6">
      <w:start w:val="1"/>
      <w:numFmt w:val="decimal"/>
      <w:lvlText w:val="%7."/>
      <w:lvlJc w:val="left"/>
      <w:pPr>
        <w:ind w:left="4590" w:hanging="360"/>
      </w:pPr>
      <w:rPr>
        <w:u w:val="none"/>
      </w:rPr>
    </w:lvl>
    <w:lvl w:ilvl="7">
      <w:start w:val="1"/>
      <w:numFmt w:val="lowerLetter"/>
      <w:lvlText w:val="%8."/>
      <w:lvlJc w:val="left"/>
      <w:pPr>
        <w:ind w:left="5310" w:hanging="360"/>
      </w:pPr>
      <w:rPr>
        <w:u w:val="none"/>
      </w:rPr>
    </w:lvl>
    <w:lvl w:ilvl="8">
      <w:start w:val="1"/>
      <w:numFmt w:val="lowerRoman"/>
      <w:lvlText w:val="%9."/>
      <w:lvlJc w:val="right"/>
      <w:pPr>
        <w:ind w:left="6030" w:hanging="360"/>
      </w:pPr>
      <w:rPr>
        <w:u w:val="none"/>
      </w:rPr>
    </w:lvl>
  </w:abstractNum>
  <w:abstractNum w:abstractNumId="2">
    <w:nsid w:val="23BF1D48"/>
    <w:multiLevelType w:val="multilevel"/>
    <w:tmpl w:val="BDC6F1B0"/>
    <w:lvl w:ilvl="0">
      <w:start w:val="1"/>
      <w:numFmt w:val="decimal"/>
      <w:lvlText w:val="(%1)"/>
      <w:lvlJc w:val="left"/>
      <w:pPr>
        <w:ind w:left="1080" w:hanging="360"/>
      </w:pPr>
      <w:rPr>
        <w:u w:val="none"/>
      </w:rPr>
    </w:lvl>
    <w:lvl w:ilvl="1">
      <w:start w:val="1"/>
      <w:numFmt w:val="lowerLetter"/>
      <w:lvlText w:val="(%2)"/>
      <w:lvlJc w:val="left"/>
      <w:pPr>
        <w:ind w:left="99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150" w:hanging="360"/>
      </w:pPr>
      <w:rPr>
        <w:u w:val="none"/>
      </w:rPr>
    </w:lvl>
    <w:lvl w:ilvl="5">
      <w:start w:val="1"/>
      <w:numFmt w:val="lowerRoman"/>
      <w:lvlText w:val="%6)"/>
      <w:lvlJc w:val="right"/>
      <w:pPr>
        <w:ind w:left="3870" w:hanging="360"/>
      </w:pPr>
      <w:rPr>
        <w:u w:val="none"/>
      </w:rPr>
    </w:lvl>
    <w:lvl w:ilvl="6">
      <w:start w:val="1"/>
      <w:numFmt w:val="decimal"/>
      <w:lvlText w:val="%7."/>
      <w:lvlJc w:val="left"/>
      <w:pPr>
        <w:ind w:left="4590" w:hanging="360"/>
      </w:pPr>
      <w:rPr>
        <w:u w:val="none"/>
      </w:rPr>
    </w:lvl>
    <w:lvl w:ilvl="7">
      <w:start w:val="1"/>
      <w:numFmt w:val="lowerLetter"/>
      <w:lvlText w:val="%8."/>
      <w:lvlJc w:val="left"/>
      <w:pPr>
        <w:ind w:left="5310" w:hanging="360"/>
      </w:pPr>
      <w:rPr>
        <w:u w:val="none"/>
      </w:rPr>
    </w:lvl>
    <w:lvl w:ilvl="8">
      <w:start w:val="1"/>
      <w:numFmt w:val="lowerRoman"/>
      <w:lvlText w:val="%9."/>
      <w:lvlJc w:val="right"/>
      <w:pPr>
        <w:ind w:left="6030" w:hanging="360"/>
      </w:pPr>
      <w:rPr>
        <w:u w:val="none"/>
      </w:rPr>
    </w:lvl>
  </w:abstractNum>
  <w:abstractNum w:abstractNumId="3">
    <w:nsid w:val="2DF41D22"/>
    <w:multiLevelType w:val="multilevel"/>
    <w:tmpl w:val="FF702118"/>
    <w:lvl w:ilvl="0">
      <w:start w:val="1"/>
      <w:numFmt w:val="lowerLetter"/>
      <w:lvlText w:val="(%1)"/>
      <w:lvlJc w:val="left"/>
      <w:pPr>
        <w:ind w:left="1800" w:hanging="360"/>
      </w:pPr>
      <w:rPr>
        <w:rFonts w:hint="default"/>
        <w:u w:val="none"/>
      </w:rPr>
    </w:lvl>
    <w:lvl w:ilvl="1">
      <w:start w:val="1"/>
      <w:numFmt w:val="lowerRoman"/>
      <w:lvlText w:val="(%2)"/>
      <w:lvlJc w:val="righ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lowerRoman"/>
      <w:lvlText w:val="%5)"/>
      <w:lvlJc w:val="right"/>
      <w:pPr>
        <w:ind w:left="4680" w:hanging="360"/>
      </w:pPr>
      <w:rPr>
        <w:u w:val="none"/>
      </w:rPr>
    </w:lvl>
    <w:lvl w:ilvl="5">
      <w:start w:val="1"/>
      <w:numFmt w:val="decimal"/>
      <w:lvlText w:val="%6)"/>
      <w:lvlJc w:val="left"/>
      <w:pPr>
        <w:ind w:left="5400" w:hanging="360"/>
      </w:pPr>
      <w:rPr>
        <w:u w:val="none"/>
      </w:rPr>
    </w:lvl>
    <w:lvl w:ilvl="6">
      <w:start w:val="1"/>
      <w:numFmt w:val="lowerLetter"/>
      <w:lvlText w:val="%7."/>
      <w:lvlJc w:val="left"/>
      <w:pPr>
        <w:ind w:left="6120" w:hanging="360"/>
      </w:pPr>
      <w:rPr>
        <w:u w:val="none"/>
      </w:rPr>
    </w:lvl>
    <w:lvl w:ilvl="7">
      <w:start w:val="1"/>
      <w:numFmt w:val="lowerRoman"/>
      <w:lvlText w:val="%8."/>
      <w:lvlJc w:val="right"/>
      <w:pPr>
        <w:ind w:left="6840" w:hanging="360"/>
      </w:pPr>
      <w:rPr>
        <w:u w:val="none"/>
      </w:rPr>
    </w:lvl>
    <w:lvl w:ilvl="8">
      <w:start w:val="1"/>
      <w:numFmt w:val="decimal"/>
      <w:lvlText w:val="%9."/>
      <w:lvlJc w:val="left"/>
      <w:pPr>
        <w:ind w:left="7560" w:hanging="360"/>
      </w:pPr>
      <w:rPr>
        <w:u w:val="none"/>
      </w:rPr>
    </w:lvl>
  </w:abstractNum>
  <w:abstractNum w:abstractNumId="4">
    <w:nsid w:val="36CB57B2"/>
    <w:multiLevelType w:val="multilevel"/>
    <w:tmpl w:val="BDC6F1B0"/>
    <w:lvl w:ilvl="0">
      <w:start w:val="1"/>
      <w:numFmt w:val="decimal"/>
      <w:lvlText w:val="(%1)"/>
      <w:lvlJc w:val="left"/>
      <w:pPr>
        <w:ind w:left="1080" w:hanging="360"/>
      </w:pPr>
      <w:rPr>
        <w:u w:val="none"/>
      </w:rPr>
    </w:lvl>
    <w:lvl w:ilvl="1">
      <w:start w:val="1"/>
      <w:numFmt w:val="lowerLetter"/>
      <w:lvlText w:val="(%2)"/>
      <w:lvlJc w:val="left"/>
      <w:pPr>
        <w:ind w:left="99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150" w:hanging="360"/>
      </w:pPr>
      <w:rPr>
        <w:u w:val="none"/>
      </w:rPr>
    </w:lvl>
    <w:lvl w:ilvl="5">
      <w:start w:val="1"/>
      <w:numFmt w:val="lowerRoman"/>
      <w:lvlText w:val="%6)"/>
      <w:lvlJc w:val="right"/>
      <w:pPr>
        <w:ind w:left="3870" w:hanging="360"/>
      </w:pPr>
      <w:rPr>
        <w:u w:val="none"/>
      </w:rPr>
    </w:lvl>
    <w:lvl w:ilvl="6">
      <w:start w:val="1"/>
      <w:numFmt w:val="decimal"/>
      <w:lvlText w:val="%7."/>
      <w:lvlJc w:val="left"/>
      <w:pPr>
        <w:ind w:left="4590" w:hanging="360"/>
      </w:pPr>
      <w:rPr>
        <w:u w:val="none"/>
      </w:rPr>
    </w:lvl>
    <w:lvl w:ilvl="7">
      <w:start w:val="1"/>
      <w:numFmt w:val="lowerLetter"/>
      <w:lvlText w:val="%8."/>
      <w:lvlJc w:val="left"/>
      <w:pPr>
        <w:ind w:left="5310" w:hanging="360"/>
      </w:pPr>
      <w:rPr>
        <w:u w:val="none"/>
      </w:rPr>
    </w:lvl>
    <w:lvl w:ilvl="8">
      <w:start w:val="1"/>
      <w:numFmt w:val="lowerRoman"/>
      <w:lvlText w:val="%9."/>
      <w:lvlJc w:val="right"/>
      <w:pPr>
        <w:ind w:left="6030" w:hanging="360"/>
      </w:pPr>
      <w:rPr>
        <w:u w:val="none"/>
      </w:rPr>
    </w:lvl>
  </w:abstractNum>
  <w:abstractNum w:abstractNumId="5">
    <w:nsid w:val="40DF59AB"/>
    <w:multiLevelType w:val="hybridMultilevel"/>
    <w:tmpl w:val="94923222"/>
    <w:lvl w:ilvl="0" w:tplc="97E224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B4439"/>
    <w:multiLevelType w:val="multilevel"/>
    <w:tmpl w:val="24A89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BD621E7"/>
    <w:multiLevelType w:val="multilevel"/>
    <w:tmpl w:val="8C2609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4C9075B6"/>
    <w:multiLevelType w:val="multilevel"/>
    <w:tmpl w:val="BDC6F1B0"/>
    <w:lvl w:ilvl="0">
      <w:start w:val="1"/>
      <w:numFmt w:val="decimal"/>
      <w:lvlText w:val="(%1)"/>
      <w:lvlJc w:val="left"/>
      <w:pPr>
        <w:ind w:left="1080" w:hanging="360"/>
      </w:pPr>
      <w:rPr>
        <w:u w:val="none"/>
      </w:rPr>
    </w:lvl>
    <w:lvl w:ilvl="1">
      <w:start w:val="1"/>
      <w:numFmt w:val="lowerLetter"/>
      <w:lvlText w:val="(%2)"/>
      <w:lvlJc w:val="left"/>
      <w:pPr>
        <w:ind w:left="99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150" w:hanging="360"/>
      </w:pPr>
      <w:rPr>
        <w:u w:val="none"/>
      </w:rPr>
    </w:lvl>
    <w:lvl w:ilvl="5">
      <w:start w:val="1"/>
      <w:numFmt w:val="lowerRoman"/>
      <w:lvlText w:val="%6)"/>
      <w:lvlJc w:val="right"/>
      <w:pPr>
        <w:ind w:left="3870" w:hanging="360"/>
      </w:pPr>
      <w:rPr>
        <w:u w:val="none"/>
      </w:rPr>
    </w:lvl>
    <w:lvl w:ilvl="6">
      <w:start w:val="1"/>
      <w:numFmt w:val="decimal"/>
      <w:lvlText w:val="%7."/>
      <w:lvlJc w:val="left"/>
      <w:pPr>
        <w:ind w:left="4590" w:hanging="360"/>
      </w:pPr>
      <w:rPr>
        <w:u w:val="none"/>
      </w:rPr>
    </w:lvl>
    <w:lvl w:ilvl="7">
      <w:start w:val="1"/>
      <w:numFmt w:val="lowerLetter"/>
      <w:lvlText w:val="%8."/>
      <w:lvlJc w:val="left"/>
      <w:pPr>
        <w:ind w:left="5310" w:hanging="360"/>
      </w:pPr>
      <w:rPr>
        <w:u w:val="none"/>
      </w:rPr>
    </w:lvl>
    <w:lvl w:ilvl="8">
      <w:start w:val="1"/>
      <w:numFmt w:val="lowerRoman"/>
      <w:lvlText w:val="%9."/>
      <w:lvlJc w:val="right"/>
      <w:pPr>
        <w:ind w:left="6030" w:hanging="360"/>
      </w:pPr>
      <w:rPr>
        <w:u w:val="none"/>
      </w:rPr>
    </w:lvl>
  </w:abstractNum>
  <w:abstractNum w:abstractNumId="9">
    <w:nsid w:val="526070FA"/>
    <w:multiLevelType w:val="multilevel"/>
    <w:tmpl w:val="1346C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28F0EE2"/>
    <w:multiLevelType w:val="multilevel"/>
    <w:tmpl w:val="68A4BC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C531929"/>
    <w:multiLevelType w:val="multilevel"/>
    <w:tmpl w:val="BDC6F1B0"/>
    <w:lvl w:ilvl="0">
      <w:start w:val="1"/>
      <w:numFmt w:val="decimal"/>
      <w:lvlText w:val="(%1)"/>
      <w:lvlJc w:val="left"/>
      <w:pPr>
        <w:ind w:left="153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DAA1750"/>
    <w:multiLevelType w:val="multilevel"/>
    <w:tmpl w:val="BDC6F1B0"/>
    <w:lvl w:ilvl="0">
      <w:start w:val="1"/>
      <w:numFmt w:val="decimal"/>
      <w:lvlText w:val="(%1)"/>
      <w:lvlJc w:val="left"/>
      <w:pPr>
        <w:ind w:left="1080" w:hanging="360"/>
      </w:pPr>
      <w:rPr>
        <w:u w:val="none"/>
      </w:rPr>
    </w:lvl>
    <w:lvl w:ilvl="1">
      <w:start w:val="1"/>
      <w:numFmt w:val="lowerLetter"/>
      <w:lvlText w:val="(%2)"/>
      <w:lvlJc w:val="left"/>
      <w:pPr>
        <w:ind w:left="99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430" w:hanging="360"/>
      </w:pPr>
      <w:rPr>
        <w:u w:val="none"/>
      </w:rPr>
    </w:lvl>
    <w:lvl w:ilvl="4">
      <w:start w:val="1"/>
      <w:numFmt w:val="lowerLetter"/>
      <w:lvlText w:val="%5)"/>
      <w:lvlJc w:val="left"/>
      <w:pPr>
        <w:ind w:left="3150" w:hanging="360"/>
      </w:pPr>
      <w:rPr>
        <w:u w:val="none"/>
      </w:rPr>
    </w:lvl>
    <w:lvl w:ilvl="5">
      <w:start w:val="1"/>
      <w:numFmt w:val="lowerRoman"/>
      <w:lvlText w:val="%6)"/>
      <w:lvlJc w:val="right"/>
      <w:pPr>
        <w:ind w:left="3870" w:hanging="360"/>
      </w:pPr>
      <w:rPr>
        <w:u w:val="none"/>
      </w:rPr>
    </w:lvl>
    <w:lvl w:ilvl="6">
      <w:start w:val="1"/>
      <w:numFmt w:val="decimal"/>
      <w:lvlText w:val="%7."/>
      <w:lvlJc w:val="left"/>
      <w:pPr>
        <w:ind w:left="4590" w:hanging="360"/>
      </w:pPr>
      <w:rPr>
        <w:u w:val="none"/>
      </w:rPr>
    </w:lvl>
    <w:lvl w:ilvl="7">
      <w:start w:val="1"/>
      <w:numFmt w:val="lowerLetter"/>
      <w:lvlText w:val="%8."/>
      <w:lvlJc w:val="left"/>
      <w:pPr>
        <w:ind w:left="5310" w:hanging="360"/>
      </w:pPr>
      <w:rPr>
        <w:u w:val="none"/>
      </w:rPr>
    </w:lvl>
    <w:lvl w:ilvl="8">
      <w:start w:val="1"/>
      <w:numFmt w:val="lowerRoman"/>
      <w:lvlText w:val="%9."/>
      <w:lvlJc w:val="right"/>
      <w:pPr>
        <w:ind w:left="6030" w:hanging="360"/>
      </w:pPr>
      <w:rPr>
        <w:u w:val="none"/>
      </w:rPr>
    </w:lvl>
  </w:abstractNum>
  <w:abstractNum w:abstractNumId="13">
    <w:nsid w:val="64585C9B"/>
    <w:multiLevelType w:val="multilevel"/>
    <w:tmpl w:val="E3CEE322"/>
    <w:lvl w:ilvl="0">
      <w:start w:val="1"/>
      <w:numFmt w:val="decimal"/>
      <w:lvlText w:val="(%1)"/>
      <w:lvlJc w:val="left"/>
      <w:pPr>
        <w:ind w:left="144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64E73B72"/>
    <w:multiLevelType w:val="multilevel"/>
    <w:tmpl w:val="BDC6F1B0"/>
    <w:lvl w:ilvl="0">
      <w:start w:val="1"/>
      <w:numFmt w:val="decimal"/>
      <w:lvlText w:val="(%1)"/>
      <w:lvlJc w:val="left"/>
      <w:pPr>
        <w:ind w:left="153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7"/>
  </w:num>
  <w:num w:numId="3">
    <w:abstractNumId w:val="10"/>
  </w:num>
  <w:num w:numId="4">
    <w:abstractNumId w:val="3"/>
  </w:num>
  <w:num w:numId="5">
    <w:abstractNumId w:val="13"/>
  </w:num>
  <w:num w:numId="6">
    <w:abstractNumId w:val="9"/>
  </w:num>
  <w:num w:numId="7">
    <w:abstractNumId w:val="6"/>
  </w:num>
  <w:num w:numId="8">
    <w:abstractNumId w:val="2"/>
  </w:num>
  <w:num w:numId="9">
    <w:abstractNumId w:val="14"/>
  </w:num>
  <w:num w:numId="10">
    <w:abstractNumId w:val="0"/>
  </w:num>
  <w:num w:numId="11">
    <w:abstractNumId w:val="1"/>
  </w:num>
  <w:num w:numId="12">
    <w:abstractNumId w:val="8"/>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5C"/>
    <w:rsid w:val="000111B6"/>
    <w:rsid w:val="00135028"/>
    <w:rsid w:val="0027525A"/>
    <w:rsid w:val="00310673"/>
    <w:rsid w:val="003C3F5F"/>
    <w:rsid w:val="003F69C6"/>
    <w:rsid w:val="00422B7F"/>
    <w:rsid w:val="004932DB"/>
    <w:rsid w:val="00584B2D"/>
    <w:rsid w:val="006070BC"/>
    <w:rsid w:val="00692371"/>
    <w:rsid w:val="006F640A"/>
    <w:rsid w:val="007A52D3"/>
    <w:rsid w:val="008A555C"/>
    <w:rsid w:val="00B64283"/>
    <w:rsid w:val="00BD23A1"/>
    <w:rsid w:val="00C301C4"/>
    <w:rsid w:val="00CB282D"/>
    <w:rsid w:val="00D4528D"/>
    <w:rsid w:val="00F9721C"/>
    <w:rsid w:val="00FF236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85B6A"/>
  <w14:defaultImageDpi w14:val="300"/>
  <w15:docId w15:val="{FD139BC2-16B0-4C7D-B2FD-EA845B08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A555C"/>
    <w:pPr>
      <w:spacing w:line="276" w:lineRule="auto"/>
    </w:pPr>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8A55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55C"/>
    <w:rPr>
      <w:rFonts w:ascii="Lucida Grande" w:hAnsi="Lucida Grande" w:cs="Lucida Grande"/>
      <w:sz w:val="18"/>
      <w:szCs w:val="18"/>
    </w:rPr>
  </w:style>
  <w:style w:type="paragraph" w:styleId="Header">
    <w:name w:val="header"/>
    <w:basedOn w:val="Normal"/>
    <w:link w:val="HeaderChar"/>
    <w:uiPriority w:val="99"/>
    <w:unhideWhenUsed/>
    <w:rsid w:val="006F640A"/>
    <w:pPr>
      <w:tabs>
        <w:tab w:val="center" w:pos="4680"/>
        <w:tab w:val="right" w:pos="9360"/>
      </w:tabs>
    </w:pPr>
  </w:style>
  <w:style w:type="character" w:customStyle="1" w:styleId="HeaderChar">
    <w:name w:val="Header Char"/>
    <w:basedOn w:val="DefaultParagraphFont"/>
    <w:link w:val="Header"/>
    <w:uiPriority w:val="99"/>
    <w:rsid w:val="006F640A"/>
  </w:style>
  <w:style w:type="paragraph" w:styleId="Footer">
    <w:name w:val="footer"/>
    <w:basedOn w:val="Normal"/>
    <w:link w:val="FooterChar"/>
    <w:uiPriority w:val="99"/>
    <w:unhideWhenUsed/>
    <w:rsid w:val="006F640A"/>
    <w:pPr>
      <w:tabs>
        <w:tab w:val="center" w:pos="4680"/>
        <w:tab w:val="right" w:pos="9360"/>
      </w:tabs>
    </w:pPr>
  </w:style>
  <w:style w:type="character" w:customStyle="1" w:styleId="FooterChar">
    <w:name w:val="Footer Char"/>
    <w:basedOn w:val="DefaultParagraphFont"/>
    <w:link w:val="Footer"/>
    <w:uiPriority w:val="99"/>
    <w:rsid w:val="006F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Sunetra Ravindran</dc:creator>
  <cp:keywords/>
  <dc:description/>
  <cp:lastModifiedBy>Gokul Rout</cp:lastModifiedBy>
  <cp:revision>11</cp:revision>
  <cp:lastPrinted>2019-12-23T05:48:00Z</cp:lastPrinted>
  <dcterms:created xsi:type="dcterms:W3CDTF">2019-10-30T07:07:00Z</dcterms:created>
  <dcterms:modified xsi:type="dcterms:W3CDTF">2020-01-07T08:42:00Z</dcterms:modified>
</cp:coreProperties>
</file>